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6"/>
        <w:gridCol w:w="7512"/>
      </w:tblGrid>
      <w:tr w:rsidR="006F4584" w:rsidTr="0098675B">
        <w:tc>
          <w:tcPr>
            <w:tcW w:w="2836" w:type="dxa"/>
          </w:tcPr>
          <w:p w:rsidR="006F4584" w:rsidRPr="007016DB" w:rsidRDefault="00613DEF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Producto</w:t>
            </w:r>
          </w:p>
        </w:tc>
        <w:tc>
          <w:tcPr>
            <w:tcW w:w="7512" w:type="dxa"/>
          </w:tcPr>
          <w:p w:rsidR="006F4584" w:rsidRPr="00613DEF" w:rsidRDefault="00D64A8C" w:rsidP="004A27D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Látex</w:t>
            </w:r>
            <w:r w:rsidR="00946F3D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 </w:t>
            </w:r>
            <w:proofErr w:type="spellStart"/>
            <w:r w:rsidR="00946F3D" w:rsidRPr="00946F3D">
              <w:rPr>
                <w:rFonts w:ascii="Brush Script MT" w:eastAsia="KozGoPro-Regular" w:hAnsi="Brush Script MT" w:cs="Times New Roman"/>
                <w:b/>
                <w:i w:val="0"/>
                <w:sz w:val="40"/>
                <w:szCs w:val="40"/>
              </w:rPr>
              <w:t>Signature</w:t>
            </w:r>
            <w:proofErr w:type="spellEnd"/>
            <w:r w:rsidR="00946F3D">
              <w:rPr>
                <w:rFonts w:ascii="Brush Script MT" w:eastAsia="KozGoPro-Regular" w:hAnsi="Brush Script MT" w:cs="Times New Roman"/>
                <w:b/>
                <w:i w:val="0"/>
                <w:sz w:val="40"/>
                <w:szCs w:val="40"/>
              </w:rPr>
              <w:t xml:space="preserve"> </w:t>
            </w:r>
            <w:r w:rsidR="004A27D9">
              <w:rPr>
                <w:rFonts w:ascii="Brush Script MT" w:eastAsia="KozGoPro-Regular" w:hAnsi="Brush Script MT" w:cs="Times New Roman"/>
                <w:b/>
                <w:i w:val="0"/>
                <w:sz w:val="40"/>
                <w:szCs w:val="40"/>
              </w:rPr>
              <w:t>Exterior</w:t>
            </w: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Características</w:t>
            </w:r>
          </w:p>
          <w:p w:rsidR="006F4584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Generales</w:t>
            </w:r>
          </w:p>
        </w:tc>
        <w:tc>
          <w:tcPr>
            <w:tcW w:w="7512" w:type="dxa"/>
          </w:tcPr>
          <w:p w:rsidR="006F4584" w:rsidRDefault="005A4420" w:rsidP="00946F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Es un recubrimiento látex acrílico d</w:t>
            </w:r>
            <w:r w:rsidR="005978C6"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e 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excelente poder </w:t>
            </w:r>
            <w:proofErr w:type="spellStart"/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cubritivo</w:t>
            </w:r>
            <w:proofErr w:type="spellEnd"/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, recomendado para </w:t>
            </w:r>
            <w:r w:rsidR="00A97063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proteger exteriores además de decorar las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superficies de revo</w:t>
            </w:r>
            <w:r w:rsidR="00A97063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que, mampostería, ladrillo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y cemento entre las más usuales. De fácil aplicación y excelente nivelación. </w:t>
            </w:r>
            <w:r w:rsidR="00946F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Un producto con una novedosa tecnología de</w:t>
            </w:r>
            <w:r w:rsidR="007016DB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proofErr w:type="spellStart"/>
            <w:r w:rsidR="007016DB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micropolimeros</w:t>
            </w:r>
            <w:proofErr w:type="spellEnd"/>
            <w:r w:rsidR="0098675B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emu</w:t>
            </w:r>
            <w:r w:rsidR="00946F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lsionados, junto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con materias </w:t>
            </w:r>
            <w:r w:rsidR="00946F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primas de alta calidad</w:t>
            </w:r>
          </w:p>
          <w:p w:rsidR="0098675B" w:rsidRPr="005978C6" w:rsidRDefault="0098675B" w:rsidP="00946F3D">
            <w:pPr>
              <w:autoSpaceDE w:val="0"/>
              <w:autoSpaceDN w:val="0"/>
              <w:adjustRightInd w:val="0"/>
              <w:rPr>
                <w:rFonts w:ascii="Arial" w:hAnsi="Arial" w:cs="Arial"/>
                <w:i w:val="0"/>
                <w:iCs w:val="0"/>
                <w:sz w:val="23"/>
                <w:szCs w:val="23"/>
                <w:lang w:bidi="ar-SA"/>
              </w:rPr>
            </w:pPr>
          </w:p>
        </w:tc>
      </w:tr>
      <w:tr w:rsidR="005143AA" w:rsidRPr="00D64A8C" w:rsidTr="0098675B">
        <w:tc>
          <w:tcPr>
            <w:tcW w:w="2836" w:type="dxa"/>
          </w:tcPr>
          <w:p w:rsidR="005143AA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Usos</w:t>
            </w:r>
          </w:p>
        </w:tc>
        <w:tc>
          <w:tcPr>
            <w:tcW w:w="7512" w:type="dxa"/>
          </w:tcPr>
          <w:p w:rsidR="005143AA" w:rsidRDefault="00946F3D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Diseñado para ser aplicado exclusivamente en </w:t>
            </w:r>
            <w:r w:rsidR="0098675B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Ex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teriores</w:t>
            </w:r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Posee excelente adherencia sobre superficies de revoque, </w:t>
            </w:r>
            <w:proofErr w:type="spellStart"/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enduído</w:t>
            </w:r>
            <w:proofErr w:type="spellEnd"/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 cemento, yeso, etc.</w:t>
            </w:r>
          </w:p>
          <w:p w:rsidR="0098675B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La tecnología de </w:t>
            </w:r>
            <w:proofErr w:type="spellStart"/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micropolimeros</w:t>
            </w:r>
            <w:proofErr w:type="spellEnd"/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le 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otorga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 este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gran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recubrimiento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propiedades de alta 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durabilidad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 la intemperie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,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excepcional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rendimiento,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excelente </w:t>
            </w:r>
            <w:proofErr w:type="spellStart"/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lavabilidad</w:t>
            </w:r>
            <w:proofErr w:type="spellEnd"/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.</w:t>
            </w:r>
          </w:p>
          <w:p w:rsidR="0098675B" w:rsidRPr="005978C6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Posee un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excelente</w:t>
            </w: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poder cubriente. </w:t>
            </w:r>
          </w:p>
          <w:p w:rsidR="0098675B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Con un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acabado terso al tacto</w:t>
            </w: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98675B" w:rsidRPr="005143AA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5143AA" w:rsidRPr="005143AA" w:rsidTr="0098675B">
        <w:tc>
          <w:tcPr>
            <w:tcW w:w="2836" w:type="dxa"/>
          </w:tcPr>
          <w:p w:rsidR="005143AA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Colores disponibles</w:t>
            </w:r>
          </w:p>
        </w:tc>
        <w:tc>
          <w:tcPr>
            <w:tcW w:w="7512" w:type="dxa"/>
          </w:tcPr>
          <w:p w:rsidR="0098675B" w:rsidRDefault="007016DB" w:rsidP="00D8352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Blanco nieve, </w:t>
            </w:r>
            <w:r w:rsidRPr="001C7020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Ama</w:t>
            </w:r>
            <w:r w:rsidR="00D8352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rillo medio, Salmón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</w:t>
            </w:r>
            <w:r w:rsidR="00D8352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Magenta,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Pr="001C7020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Bermellón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, </w:t>
            </w:r>
            <w:r w:rsidR="00D8352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Azul </w:t>
            </w:r>
            <w:proofErr w:type="spellStart"/>
            <w:r w:rsidR="00D8352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Traful</w:t>
            </w:r>
            <w:proofErr w:type="spellEnd"/>
            <w:r w:rsidR="00D8352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, Lila, </w:t>
            </w:r>
            <w:r w:rsidRPr="001C7020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Verde </w:t>
            </w:r>
            <w:r w:rsidR="00D8352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pradera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, </w:t>
            </w:r>
            <w:r w:rsidRPr="001C7020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Ocre, </w:t>
            </w:r>
            <w:r w:rsidR="00D8352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Avellana</w:t>
            </w:r>
            <w:r w:rsidRPr="001C7020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</w:t>
            </w:r>
            <w:r w:rsidR="00D8352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Rojo colonial, Borgoña,</w:t>
            </w:r>
            <w:r w:rsidRPr="001C7020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Marrón</w:t>
            </w:r>
            <w:r w:rsidR="00D8352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  <w:r w:rsidRPr="001C7020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D83527" w:rsidRDefault="00D83527" w:rsidP="00D8352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D83527" w:rsidRPr="005143AA" w:rsidRDefault="00D83527" w:rsidP="00D83527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Preparación de la superficie</w:t>
            </w:r>
          </w:p>
        </w:tc>
        <w:tc>
          <w:tcPr>
            <w:tcW w:w="7512" w:type="dxa"/>
          </w:tcPr>
          <w:p w:rsidR="006F4584" w:rsidRPr="00D64A8C" w:rsidRDefault="006F4584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La superficie a pintar debe estar limpia y seca, libre de polvo, grasa, óxido, hongos, así como de cualquier pintura suelta o descascarada.</w:t>
            </w:r>
          </w:p>
          <w:p w:rsidR="006F4584" w:rsidRPr="00D64A8C" w:rsidRDefault="006F4584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Superficies nuevas:</w:t>
            </w:r>
          </w:p>
          <w:p w:rsidR="006F4584" w:rsidRPr="00D64A8C" w:rsidRDefault="006F4584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Dejar transcurrir 6 meses o tratar la superficie con una solución de una parte de ácido muriático en dos o tres partes de agua. Enjuagar bien y dejar secar 24 horas como mínimo. Es indispensable que la superficie este exenta de alcalinidad. Se puede verificar con cinta para pH (valor entre 7 u 8). Luego lijar e imprimar c</w:t>
            </w:r>
            <w:r w:rsidR="001C7020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on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F75C05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f</w:t>
            </w:r>
            <w:bookmarkStart w:id="0" w:name="_GoBack"/>
            <w:bookmarkEnd w:id="0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ijador diluido en 3 partes de agua para homogeneizar la absorción.</w:t>
            </w:r>
          </w:p>
          <w:p w:rsidR="006F4584" w:rsidRPr="00D64A8C" w:rsidRDefault="006F4584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Superficies ya pintadas:</w:t>
            </w:r>
          </w:p>
          <w:p w:rsidR="006F4584" w:rsidRPr="00D64A8C" w:rsidRDefault="006F4584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Eliminar las partes flojas o descascaradas, lavar con detergente y enjuagar bien.</w:t>
            </w:r>
          </w:p>
          <w:p w:rsidR="006F4584" w:rsidRDefault="006F4584" w:rsidP="001C7020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Los lugares a reparar con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enduído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debe</w:t>
            </w:r>
            <w:r w:rsidR="001C7020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n imprimarse previamente con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Fijador y luego de reparado repetir la operación para uniformar la absorción. En caso de existir hongos eliminarlos con lavandina diluida al 10% en agua, enjuagar y dejar secar. Sobre las paredes pintadas con cal, es recomendable lijar bien, eliminar el polv</w:t>
            </w:r>
            <w:r w:rsidR="001C7020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o con cepillo e imprimar con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Fijador.</w:t>
            </w:r>
          </w:p>
          <w:p w:rsidR="0098675B" w:rsidRPr="00D64A8C" w:rsidRDefault="0098675B" w:rsidP="001C7020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Aplicación</w:t>
            </w:r>
          </w:p>
        </w:tc>
        <w:tc>
          <w:tcPr>
            <w:tcW w:w="7512" w:type="dxa"/>
          </w:tcPr>
          <w:p w:rsidR="006F4584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A pincel, rodillo o soplete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airless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lastRenderedPageBreak/>
              <w:t>Composición</w:t>
            </w:r>
          </w:p>
        </w:tc>
        <w:tc>
          <w:tcPr>
            <w:tcW w:w="7512" w:type="dxa"/>
          </w:tcPr>
          <w:p w:rsidR="0098675B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Exclusiva r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esina acrílic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microparticulada</w:t>
            </w:r>
            <w:proofErr w:type="spellEnd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en dispersión acuosa,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pigmentos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orgánicos y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cargas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minerales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6F4584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Importante: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todos nuestros productos son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libres de metales pesados, alcoholes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tensoactivos</w:t>
            </w:r>
            <w:proofErr w:type="spellEnd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sulfó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nicos</w:t>
            </w:r>
            <w:proofErr w:type="spellEnd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carboxilados</w:t>
            </w:r>
            <w:proofErr w:type="spellEnd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y fungicidas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mercuriales</w:t>
            </w:r>
          </w:p>
          <w:p w:rsidR="0098675B" w:rsidRPr="00613DEF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Envases</w:t>
            </w:r>
          </w:p>
        </w:tc>
        <w:tc>
          <w:tcPr>
            <w:tcW w:w="7512" w:type="dxa"/>
          </w:tcPr>
          <w:p w:rsidR="006F4584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1, 4, 10, 20, 200 Litros</w:t>
            </w:r>
          </w:p>
          <w:p w:rsidR="00946F3D" w:rsidRPr="00613DEF" w:rsidRDefault="00946F3D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Rendimiento</w:t>
            </w:r>
          </w:p>
        </w:tc>
        <w:tc>
          <w:tcPr>
            <w:tcW w:w="7512" w:type="dxa"/>
          </w:tcPr>
          <w:p w:rsidR="006F4584" w:rsidRDefault="00E06458" w:rsidP="005978C6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1</w:t>
            </w:r>
            <w:r w:rsidR="00946F3D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1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a 1</w:t>
            </w:r>
            <w:r w:rsidR="00946F3D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5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m2/</w:t>
            </w:r>
            <w:proofErr w:type="spellStart"/>
            <w:r w:rsidR="005978C6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Lts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por mano, dependiendo de la superficie, el modo de aplicación y el</w:t>
            </w:r>
            <w:r w:rsid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nivel de exigencia requerido. Se recomienda aplicar 2 manos</w:t>
            </w:r>
            <w:r w:rsidR="00946F3D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interior</w:t>
            </w:r>
          </w:p>
          <w:p w:rsidR="00067ED4" w:rsidRPr="005978C6" w:rsidRDefault="00067ED4" w:rsidP="005978C6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Recomendaciones</w:t>
            </w:r>
          </w:p>
        </w:tc>
        <w:tc>
          <w:tcPr>
            <w:tcW w:w="7512" w:type="dxa"/>
          </w:tcPr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Revolver muy bien la pintura antes de utilizar.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Si tiene que usar más de un envase de distintas partidas, conviene siempre mezclar sus contenidos.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es conveniente pintar sobre superficies calientes.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aplicar con temperaturas menores a 5º C, ni mayores a 40º C.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Dilución al agua (máximo 10%).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entre manos 4 a 6 horas.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final 7 días.</w:t>
            </w:r>
          </w:p>
          <w:p w:rsidR="006F4584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Limpiar con agua los elementos utilizados, salpicaduras y manchas antes de que se sequen.</w:t>
            </w:r>
          </w:p>
          <w:p w:rsidR="0098675B" w:rsidRPr="00D64A8C" w:rsidRDefault="0098675B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E06458" w:rsidRPr="00D64A8C" w:rsidTr="0098675B">
        <w:tc>
          <w:tcPr>
            <w:tcW w:w="2836" w:type="dxa"/>
          </w:tcPr>
          <w:p w:rsidR="00E06458" w:rsidRPr="007016DB" w:rsidRDefault="005143AA">
            <w:pPr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Precauciones</w:t>
            </w:r>
          </w:p>
        </w:tc>
        <w:tc>
          <w:tcPr>
            <w:tcW w:w="7512" w:type="dxa"/>
          </w:tcPr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Mantener el envase cerrado fuera del alcance de los niños, animales o fuentes de calor. Utilice elementos de protección personal. En caso de contacto con la piel lavar las manos y los brazos con agua durante 15 minutos. En caso de ingestión, no provocar vómitos, beber abundante agua y consultar al Centro de Toxicología.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Nac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de Intoxicaciones 0800-333-0160 /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de Intoxicaciones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Hosp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 Posadas (011)4658-7777 / Córdoba (0351)421-5400/422-2039 / Rosario (0341)4480202 / La Plata (0221)451-5555. En caso de encontrarse violado el precinto de seguridad del envase, no proceder a la compra. No reutilizar el envase.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Se hace notar que este no es un documento de especificaciones legales, la información se brinda de buena </w:t>
            </w:r>
            <w:r w:rsidR="00613DEF"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fe</w:t>
            </w: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 y sin garantía.</w:t>
            </w:r>
          </w:p>
        </w:tc>
      </w:tr>
    </w:tbl>
    <w:p w:rsidR="006F4584" w:rsidRPr="00D64A8C" w:rsidRDefault="006F4584"/>
    <w:p w:rsidR="006F4584" w:rsidRPr="00D64A8C" w:rsidRDefault="006F4584"/>
    <w:sectPr w:rsidR="006F4584" w:rsidRPr="00D64A8C" w:rsidSect="00613DEF">
      <w:headerReference w:type="default" r:id="rId7"/>
      <w:pgSz w:w="12240" w:h="15840"/>
      <w:pgMar w:top="1417" w:right="1701" w:bottom="1417" w:left="1701" w:header="113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C0E" w:rsidRDefault="00620C0E" w:rsidP="00613DEF">
      <w:pPr>
        <w:spacing w:after="0" w:line="240" w:lineRule="auto"/>
      </w:pPr>
      <w:r>
        <w:separator/>
      </w:r>
    </w:p>
  </w:endnote>
  <w:endnote w:type="continuationSeparator" w:id="0">
    <w:p w:rsidR="00620C0E" w:rsidRDefault="00620C0E" w:rsidP="0061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GoPro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ozGo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rush Script MT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altName w:val="Nyala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C0E" w:rsidRDefault="00620C0E" w:rsidP="00613DEF">
      <w:pPr>
        <w:spacing w:after="0" w:line="240" w:lineRule="auto"/>
      </w:pPr>
      <w:r>
        <w:separator/>
      </w:r>
    </w:p>
  </w:footnote>
  <w:footnote w:type="continuationSeparator" w:id="0">
    <w:p w:rsidR="00620C0E" w:rsidRDefault="00620C0E" w:rsidP="0061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10510" w:type="dxa"/>
      <w:tblInd w:w="-62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E535" w:themeFill="background2" w:themeFillShade="BF"/>
      <w:tblLayout w:type="fixed"/>
      <w:tblLook w:val="04A0"/>
    </w:tblPr>
    <w:tblGrid>
      <w:gridCol w:w="4982"/>
      <w:gridCol w:w="5528"/>
    </w:tblGrid>
    <w:tr w:rsidR="007016DB" w:rsidTr="007016DB">
      <w:trPr>
        <w:trHeight w:val="2511"/>
      </w:trPr>
      <w:tc>
        <w:tcPr>
          <w:tcW w:w="4982" w:type="dxa"/>
          <w:shd w:val="clear" w:color="auto" w:fill="FFFFFF" w:themeFill="background1"/>
          <w:vAlign w:val="center"/>
        </w:tcPr>
        <w:p w:rsidR="007016DB" w:rsidRDefault="007016DB" w:rsidP="0084110E">
          <w:pPr>
            <w:pStyle w:val="Encabezado"/>
          </w:pPr>
          <w:r w:rsidRPr="00613DEF">
            <w:rPr>
              <w:noProof/>
              <w:lang w:eastAsia="es-AR" w:bidi="ar-SA"/>
            </w:rPr>
            <w:drawing>
              <wp:inline distT="0" distB="0" distL="0" distR="0">
                <wp:extent cx="2857500" cy="1228725"/>
                <wp:effectExtent l="171450" t="133350" r="361950" b="314325"/>
                <wp:docPr id="5" name="Imagen 1" descr="COLOR ZERO HORIZONTAL2-01.jpg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 Imagen" descr="COLOR ZERO HORIZONTAL2-01.jpg">
                          <a:extLst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00000000-0008-0000-0000-000002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25134" b="213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0" cy="1228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shd w:val="clear" w:color="auto" w:fill="FFFFFF" w:themeFill="background1"/>
          <w:vAlign w:val="center"/>
        </w:tcPr>
        <w:p w:rsidR="007016DB" w:rsidRPr="002018C4" w:rsidRDefault="007016DB" w:rsidP="0084110E">
          <w:pPr>
            <w:pStyle w:val="Encabezado"/>
            <w:jc w:val="center"/>
            <w:rPr>
              <w:rFonts w:ascii="Cooper Black" w:hAnsi="Cooper Black"/>
              <w:sz w:val="96"/>
              <w:szCs w:val="96"/>
            </w:rPr>
          </w:pPr>
          <w:proofErr w:type="spellStart"/>
          <w:r w:rsidRPr="002018C4">
            <w:rPr>
              <w:rFonts w:ascii="Brush Script MT" w:hAnsi="Brush Script MT"/>
              <w:b/>
              <w:color w:val="852010" w:themeColor="accent3" w:themeShade="BF"/>
              <w:sz w:val="96"/>
              <w:szCs w:val="96"/>
            </w:rPr>
            <w:t>Signature</w:t>
          </w:r>
          <w:proofErr w:type="spellEnd"/>
        </w:p>
      </w:tc>
    </w:tr>
  </w:tbl>
  <w:p w:rsidR="00613DEF" w:rsidRDefault="00613DEF" w:rsidP="00613DEF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F4584"/>
    <w:rsid w:val="00067ED4"/>
    <w:rsid w:val="001C7020"/>
    <w:rsid w:val="0031636E"/>
    <w:rsid w:val="003569FA"/>
    <w:rsid w:val="003904C0"/>
    <w:rsid w:val="00434833"/>
    <w:rsid w:val="00455930"/>
    <w:rsid w:val="004A27D9"/>
    <w:rsid w:val="0050162B"/>
    <w:rsid w:val="005143AA"/>
    <w:rsid w:val="00543377"/>
    <w:rsid w:val="005978C6"/>
    <w:rsid w:val="005A4420"/>
    <w:rsid w:val="005B54E3"/>
    <w:rsid w:val="00613DEF"/>
    <w:rsid w:val="00620C0E"/>
    <w:rsid w:val="006344FD"/>
    <w:rsid w:val="006F4584"/>
    <w:rsid w:val="007016DB"/>
    <w:rsid w:val="007A3EC5"/>
    <w:rsid w:val="00837D83"/>
    <w:rsid w:val="008D1C32"/>
    <w:rsid w:val="00927F6D"/>
    <w:rsid w:val="00946F3D"/>
    <w:rsid w:val="0098675B"/>
    <w:rsid w:val="009B2D9B"/>
    <w:rsid w:val="00A74798"/>
    <w:rsid w:val="00A97063"/>
    <w:rsid w:val="00C01280"/>
    <w:rsid w:val="00C84A1B"/>
    <w:rsid w:val="00C94701"/>
    <w:rsid w:val="00D64A8C"/>
    <w:rsid w:val="00D83527"/>
    <w:rsid w:val="00E06458"/>
    <w:rsid w:val="00EB2222"/>
    <w:rsid w:val="00F43E84"/>
    <w:rsid w:val="00F75C05"/>
    <w:rsid w:val="00FA4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DEF"/>
    <w:rPr>
      <w:i/>
      <w:iCs/>
      <w:sz w:val="20"/>
      <w:szCs w:val="20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613DEF"/>
    <w:pPr>
      <w:pBdr>
        <w:top w:val="single" w:sz="8" w:space="0" w:color="7598D9" w:themeColor="accent2"/>
        <w:left w:val="single" w:sz="8" w:space="0" w:color="7598D9" w:themeColor="accent2"/>
        <w:bottom w:val="single" w:sz="8" w:space="0" w:color="7598D9" w:themeColor="accent2"/>
        <w:right w:val="single" w:sz="8" w:space="0" w:color="7598D9" w:themeColor="accent2"/>
      </w:pBdr>
      <w:shd w:val="clear" w:color="auto" w:fill="E3EAF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4482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3DEF"/>
    <w:pPr>
      <w:pBdr>
        <w:top w:val="single" w:sz="4" w:space="0" w:color="7598D9" w:themeColor="accent2"/>
        <w:left w:val="single" w:sz="48" w:space="2" w:color="7598D9" w:themeColor="accent2"/>
        <w:bottom w:val="single" w:sz="4" w:space="0" w:color="7598D9" w:themeColor="accent2"/>
        <w:right w:val="single" w:sz="4" w:space="4" w:color="7598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3DEF"/>
    <w:pPr>
      <w:pBdr>
        <w:left w:val="single" w:sz="48" w:space="2" w:color="7598D9" w:themeColor="accent2"/>
        <w:bottom w:val="single" w:sz="4" w:space="0" w:color="7598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3DEF"/>
    <w:pPr>
      <w:pBdr>
        <w:left w:val="single" w:sz="4" w:space="2" w:color="7598D9" w:themeColor="accent2"/>
        <w:bottom w:val="single" w:sz="4" w:space="2" w:color="7598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13DEF"/>
    <w:pPr>
      <w:pBdr>
        <w:left w:val="dotted" w:sz="4" w:space="2" w:color="7598D9" w:themeColor="accent2"/>
        <w:bottom w:val="dotted" w:sz="4" w:space="2" w:color="7598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3DEF"/>
    <w:pPr>
      <w:pBdr>
        <w:bottom w:val="single" w:sz="4" w:space="2" w:color="C7D5E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3DEF"/>
    <w:pPr>
      <w:pBdr>
        <w:bottom w:val="dotted" w:sz="4" w:space="2" w:color="ACC1E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3DE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8D9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3DE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7598D9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45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3DEF"/>
  </w:style>
  <w:style w:type="paragraph" w:styleId="Piedepgina">
    <w:name w:val="footer"/>
    <w:basedOn w:val="Normal"/>
    <w:link w:val="PiedepginaCar"/>
    <w:uiPriority w:val="99"/>
    <w:semiHidden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13DEF"/>
  </w:style>
  <w:style w:type="paragraph" w:styleId="Textodeglobo">
    <w:name w:val="Balloon Text"/>
    <w:basedOn w:val="Normal"/>
    <w:link w:val="TextodegloboCar"/>
    <w:uiPriority w:val="99"/>
    <w:semiHidden/>
    <w:unhideWhenUsed/>
    <w:rsid w:val="0061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D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13DEF"/>
    <w:rPr>
      <w:rFonts w:asciiTheme="majorHAnsi" w:eastAsiaTheme="majorEastAsia" w:hAnsiTheme="majorHAnsi" w:cstheme="majorBidi"/>
      <w:b/>
      <w:bCs/>
      <w:i/>
      <w:iCs/>
      <w:color w:val="244482" w:themeColor="accent2" w:themeShade="7F"/>
      <w:shd w:val="clear" w:color="auto" w:fill="E3EAF7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613DEF"/>
    <w:rPr>
      <w:b/>
      <w:bCs/>
      <w:color w:val="3667C3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13DEF"/>
    <w:pPr>
      <w:pBdr>
        <w:top w:val="single" w:sz="48" w:space="0" w:color="7598D9" w:themeColor="accent2"/>
        <w:bottom w:val="single" w:sz="48" w:space="0" w:color="7598D9" w:themeColor="accent2"/>
      </w:pBdr>
      <w:shd w:val="clear" w:color="auto" w:fill="7598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613DE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7598D9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613DEF"/>
    <w:pPr>
      <w:pBdr>
        <w:bottom w:val="dotted" w:sz="8" w:space="10" w:color="7598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4482" w:themeColor="accent2" w:themeShade="7F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13DEF"/>
    <w:rPr>
      <w:rFonts w:asciiTheme="majorHAnsi" w:eastAsiaTheme="majorEastAsia" w:hAnsiTheme="majorHAnsi" w:cstheme="majorBidi"/>
      <w:i/>
      <w:iCs/>
      <w:color w:val="244482" w:themeColor="accent2" w:themeShade="7F"/>
      <w:sz w:val="24"/>
      <w:szCs w:val="24"/>
    </w:rPr>
  </w:style>
  <w:style w:type="character" w:styleId="Textoennegrita">
    <w:name w:val="Strong"/>
    <w:uiPriority w:val="22"/>
    <w:qFormat/>
    <w:rsid w:val="00613DEF"/>
    <w:rPr>
      <w:b/>
      <w:bCs/>
      <w:spacing w:val="0"/>
    </w:rPr>
  </w:style>
  <w:style w:type="character" w:styleId="nfasis">
    <w:name w:val="Emphasis"/>
    <w:uiPriority w:val="20"/>
    <w:qFormat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bdr w:val="single" w:sz="18" w:space="0" w:color="E3EAF7" w:themeColor="accent2" w:themeTint="33"/>
      <w:shd w:val="clear" w:color="auto" w:fill="E3EAF7" w:themeFill="accent2" w:themeFillTint="33"/>
    </w:rPr>
  </w:style>
  <w:style w:type="paragraph" w:styleId="Sinespaciado">
    <w:name w:val="No Spacing"/>
    <w:basedOn w:val="Normal"/>
    <w:link w:val="SinespaciadoCar"/>
    <w:uiPriority w:val="1"/>
    <w:qFormat/>
    <w:rsid w:val="00613DE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13DEF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613DEF"/>
    <w:rPr>
      <w:i w:val="0"/>
      <w:iCs w:val="0"/>
      <w:color w:val="3667C3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613DEF"/>
    <w:rPr>
      <w:color w:val="3667C3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13DEF"/>
    <w:pPr>
      <w:pBdr>
        <w:top w:val="dotted" w:sz="8" w:space="10" w:color="7598D9" w:themeColor="accent2"/>
        <w:bottom w:val="dotted" w:sz="8" w:space="10" w:color="7598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7598D9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sz w:val="20"/>
      <w:szCs w:val="20"/>
    </w:rPr>
  </w:style>
  <w:style w:type="character" w:styleId="nfasissutil">
    <w:name w:val="Subtle Emphasis"/>
    <w:uiPriority w:val="19"/>
    <w:qFormat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styleId="nfasisintenso">
    <w:name w:val="Intense Emphasis"/>
    <w:uiPriority w:val="21"/>
    <w:qFormat/>
    <w:rsid w:val="00613DE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598D9" w:themeColor="accent2"/>
      <w:shd w:val="clear" w:color="auto" w:fill="7598D9" w:themeFill="accent2"/>
      <w:vertAlign w:val="baseline"/>
    </w:rPr>
  </w:style>
  <w:style w:type="character" w:styleId="Referenciasutil">
    <w:name w:val="Subtle Reference"/>
    <w:uiPriority w:val="31"/>
    <w:qFormat/>
    <w:rsid w:val="00613DEF"/>
    <w:rPr>
      <w:i/>
      <w:iCs/>
      <w:smallCaps/>
      <w:color w:val="7598D9" w:themeColor="accent2"/>
      <w:u w:color="7598D9" w:themeColor="accent2"/>
    </w:rPr>
  </w:style>
  <w:style w:type="character" w:styleId="Referenciaintensa">
    <w:name w:val="Intense Reference"/>
    <w:uiPriority w:val="32"/>
    <w:qFormat/>
    <w:rsid w:val="00613DEF"/>
    <w:rPr>
      <w:b/>
      <w:bCs/>
      <w:i/>
      <w:iCs/>
      <w:smallCaps/>
      <w:color w:val="7598D9" w:themeColor="accent2"/>
      <w:u w:color="7598D9" w:themeColor="accent2"/>
    </w:rPr>
  </w:style>
  <w:style w:type="character" w:styleId="Ttulodellibro">
    <w:name w:val="Book Title"/>
    <w:uiPriority w:val="33"/>
    <w:qFormat/>
    <w:rsid w:val="00613DEF"/>
    <w:rPr>
      <w:rFonts w:asciiTheme="majorHAnsi" w:eastAsiaTheme="majorEastAsia" w:hAnsiTheme="majorHAnsi" w:cstheme="majorBidi"/>
      <w:b/>
      <w:bCs/>
      <w:i/>
      <w:iCs/>
      <w:smallCaps/>
      <w:color w:val="3667C3" w:themeColor="accent2" w:themeShade="BF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13DEF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13DEF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Mirador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Concurrencia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7AEA4-4A6A-4AE8-832E-7C3E8D186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578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7</cp:revision>
  <dcterms:created xsi:type="dcterms:W3CDTF">2017-03-06T21:20:00Z</dcterms:created>
  <dcterms:modified xsi:type="dcterms:W3CDTF">2018-08-24T12:20:00Z</dcterms:modified>
</cp:coreProperties>
</file>