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36"/>
        <w:gridCol w:w="7512"/>
      </w:tblGrid>
      <w:tr w:rsidR="006F4584" w:rsidTr="00D01029">
        <w:tc>
          <w:tcPr>
            <w:tcW w:w="2836" w:type="dxa"/>
          </w:tcPr>
          <w:p w:rsidR="006F4584" w:rsidRPr="00CC6299" w:rsidRDefault="00613DEF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Producto</w:t>
            </w:r>
          </w:p>
        </w:tc>
        <w:tc>
          <w:tcPr>
            <w:tcW w:w="7512" w:type="dxa"/>
            <w:vAlign w:val="center"/>
          </w:tcPr>
          <w:p w:rsidR="006F4584" w:rsidRDefault="00D64A8C" w:rsidP="00CC6299">
            <w:pPr>
              <w:autoSpaceDE w:val="0"/>
              <w:autoSpaceDN w:val="0"/>
              <w:adjustRightInd w:val="0"/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Látex</w:t>
            </w:r>
            <w:r w:rsidR="00613DEF"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4F3E1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="004F3E1A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Cielorraso P</w:t>
            </w:r>
            <w:r w:rsidR="009B2D9B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>rofesional</w:t>
            </w:r>
            <w:r w:rsidR="00613DEF" w:rsidRPr="009B2D9B">
              <w:rPr>
                <w:rFonts w:ascii="Arial Black" w:eastAsia="KozGoPro-Regular" w:hAnsi="Arial Black" w:cs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CC6299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Características</w:t>
            </w:r>
          </w:p>
          <w:p w:rsidR="006F4584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Generales</w:t>
            </w:r>
          </w:p>
        </w:tc>
        <w:tc>
          <w:tcPr>
            <w:tcW w:w="7512" w:type="dxa"/>
            <w:vAlign w:val="center"/>
          </w:tcPr>
          <w:p w:rsidR="006F4584" w:rsidRPr="004F3E1A" w:rsidRDefault="004F3E1A" w:rsidP="004F3E1A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</w:pPr>
            <w:r w:rsidRPr="004F3E1A"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una pintura especialmente desarrollada para brindar una película firme de alta</w:t>
            </w:r>
            <w:r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permeabilidad al vapor</w:t>
            </w:r>
            <w:r w:rsidRPr="004F3E1A"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>, evitando la condensación de agua y su consecuente formación de</w:t>
            </w:r>
            <w:r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4F3E1A"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manchas en la superficie, </w:t>
            </w:r>
            <w:r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>especialmente diseñada</w:t>
            </w:r>
            <w:r w:rsidRPr="004F3E1A"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para el pintado de cielorrasos. De rápido</w:t>
            </w:r>
            <w:r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4F3E1A"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>secado y excelente poder cubriente. Gran rendimiento y durabilidad. Contiene</w:t>
            </w:r>
            <w:r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</w:t>
            </w:r>
            <w:r w:rsidRPr="004F3E1A">
              <w:rPr>
                <w:rFonts w:ascii="Times New Roman" w:eastAsia="KozGoPro-Regular" w:hAnsi="Times New Roman" w:cs="Times New Roman"/>
                <w:i w:val="0"/>
                <w:iCs w:val="0"/>
                <w:sz w:val="24"/>
                <w:szCs w:val="24"/>
                <w:lang w:bidi="ar-SA"/>
              </w:rPr>
              <w:t>un potente fungicida. Posee terminación mate. No deja olor.</w:t>
            </w:r>
          </w:p>
        </w:tc>
      </w:tr>
      <w:tr w:rsidR="005143AA" w:rsidRPr="00D64A8C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Usos</w:t>
            </w:r>
          </w:p>
        </w:tc>
        <w:tc>
          <w:tcPr>
            <w:tcW w:w="7512" w:type="dxa"/>
            <w:vAlign w:val="center"/>
          </w:tcPr>
          <w:p w:rsidR="005143AA" w:rsidRDefault="004F3E1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aplica exclusivamente en interior</w:t>
            </w:r>
            <w:r w:rsidR="005143AA" w:rsidRPr="005143AA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Posee excelente adherencia sobre superficies de revoque, enduído, cemento, yeso, etc.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Es un recubrimiento termoplástico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gran durabilidad,</w:t>
            </w:r>
            <w:r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alto</w:t>
            </w:r>
            <w:r w:rsidRPr="005978C6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 xml:space="preserve"> rendimiento, </w:t>
            </w:r>
            <w:r w:rsidR="004F3E1A">
              <w:rPr>
                <w:rFonts w:ascii="Times New Roman" w:hAnsi="Times New Roman" w:cs="Times New Roman"/>
                <w:i w:val="0"/>
                <w:iCs w:val="0"/>
                <w:sz w:val="24"/>
                <w:szCs w:val="24"/>
                <w:lang w:bidi="ar-SA"/>
              </w:rPr>
              <w:t>relevante absorción de agua</w:t>
            </w: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. </w:t>
            </w:r>
          </w:p>
          <w:p w:rsidR="00CC6299" w:rsidRPr="005978C6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Posee un excelente poder cubriente. 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Con un acabado suave, mate y aterciopelado.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5143AA" w:rsidRPr="005143AA" w:rsidTr="00D01029">
        <w:tc>
          <w:tcPr>
            <w:tcW w:w="2836" w:type="dxa"/>
          </w:tcPr>
          <w:p w:rsidR="005143AA" w:rsidRPr="00CC6299" w:rsidRDefault="005143AA" w:rsidP="00D01029">
            <w:pPr>
              <w:autoSpaceDE w:val="0"/>
              <w:autoSpaceDN w:val="0"/>
              <w:adjustRightInd w:val="0"/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Colores disponibles</w:t>
            </w:r>
          </w:p>
        </w:tc>
        <w:tc>
          <w:tcPr>
            <w:tcW w:w="7512" w:type="dxa"/>
            <w:vAlign w:val="center"/>
          </w:tcPr>
          <w:p w:rsidR="00B1056D" w:rsidRDefault="00B1056D" w:rsidP="00B1056D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Blanco </w:t>
            </w:r>
          </w:p>
          <w:p w:rsidR="00CC6299" w:rsidRPr="005143AA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Preparación de la superficie</w:t>
            </w:r>
          </w:p>
        </w:tc>
        <w:tc>
          <w:tcPr>
            <w:tcW w:w="7512" w:type="dxa"/>
            <w:vAlign w:val="center"/>
          </w:tcPr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La superficie a pintar debe estar limpia y seca, libre de polvo, grasa, óxido, hongos, así como de cualquier pintura suelta o descascarada.</w:t>
            </w:r>
          </w:p>
          <w:p w:rsidR="00CC6299" w:rsidRPr="00754506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8"/>
                <w:szCs w:val="8"/>
              </w:rPr>
            </w:pPr>
          </w:p>
          <w:p w:rsidR="00CC6299" w:rsidRPr="008B768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nuevas: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Dejar transcurrir 6 meses o tratar la superficie con una solución de una parte de ácido muriático en dos o tres partes de agua. Enjuagar bien y dejar secar 24 horas como mínimo. Es indispensable que la superf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icie este exenta de alcalinidad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(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 pue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de verificar con cinta para pH que el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valor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este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entre 7 u 8). Luego lijar e imprimar c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diluido en 3 partes de agua para homogeneizar la absorción.</w:t>
            </w:r>
          </w:p>
          <w:p w:rsidR="00CC6299" w:rsidRPr="008B7687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Superficies ya pintadas:</w:t>
            </w:r>
            <w:r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Eliminar las partes flojas o descascaradas, lavar con detergente y enjuagar bien.</w:t>
            </w:r>
          </w:p>
          <w:p w:rsidR="006F4584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Los lugares a reparar con enduído debe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n imprimarse previamente con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y luego de reparado repetir la operación para uniformar la absorción. En caso de existir hongos eliminarlos con lavandina diluida al 10% en agua, enjuagar y dejar secar. Sobre las paredes pintadas con cal, es recomendable lijar bien, eliminar el polv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o con cepillo e imprimar con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Fijador Plus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0C34EA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CC6299" w:rsidRPr="00D64A8C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Aplicación</w:t>
            </w:r>
          </w:p>
        </w:tc>
        <w:tc>
          <w:tcPr>
            <w:tcW w:w="7512" w:type="dxa"/>
            <w:vAlign w:val="center"/>
          </w:tcPr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A pincel, rodillo o soplete airless.</w:t>
            </w:r>
          </w:p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D01029" w:rsidRPr="00D64A8C" w:rsidRDefault="00D0102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CC6299" w:rsidRPr="00D64A8C" w:rsidTr="00D01029">
        <w:tc>
          <w:tcPr>
            <w:tcW w:w="2836" w:type="dxa"/>
          </w:tcPr>
          <w:p w:rsidR="00CC6299" w:rsidRPr="00CC6299" w:rsidRDefault="00CC6299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Composición</w:t>
            </w:r>
          </w:p>
        </w:tc>
        <w:tc>
          <w:tcPr>
            <w:tcW w:w="7512" w:type="dxa"/>
            <w:vAlign w:val="center"/>
          </w:tcPr>
          <w:p w:rsidR="00CC6299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El recubrimiento es elaborado con  r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esina </w:t>
            </w:r>
            <w:r w:rsidR="00D9271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emulsionada de alta reversibilidad a la absorción acuosa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,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pigmentos </w:t>
            </w:r>
            <w:r w:rsidR="00D92717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in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orgánicos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y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cargas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lastRenderedPageBreak/>
              <w:t xml:space="preserve">minerales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</w:p>
          <w:p w:rsidR="000C34EA" w:rsidRPr="00613DEF" w:rsidRDefault="00CC6299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8B7687">
              <w:rPr>
                <w:rFonts w:ascii="Times New Roman" w:eastAsia="KozGoPro-Regular" w:hAnsi="Times New Roman" w:cs="Times New Roman"/>
                <w:b/>
                <w:i w:val="0"/>
                <w:sz w:val="24"/>
                <w:szCs w:val="24"/>
              </w:rPr>
              <w:t>Importante: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todos nuestros productos son 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libres de metales pesados, alcoholes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, tensoactivos sulfó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nicos, carboxilados y fungicidas</w:t>
            </w:r>
            <w:r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mercuriales</w:t>
            </w: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lastRenderedPageBreak/>
              <w:t>Envases</w:t>
            </w:r>
          </w:p>
        </w:tc>
        <w:tc>
          <w:tcPr>
            <w:tcW w:w="7512" w:type="dxa"/>
            <w:vAlign w:val="center"/>
          </w:tcPr>
          <w:p w:rsidR="000C34EA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613DEF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1, 4, 10, 20, 200 Litros</w:t>
            </w:r>
          </w:p>
          <w:p w:rsidR="000C34EA" w:rsidRPr="00613DEF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Rendimiento</w:t>
            </w:r>
          </w:p>
        </w:tc>
        <w:tc>
          <w:tcPr>
            <w:tcW w:w="7512" w:type="dxa"/>
            <w:vAlign w:val="center"/>
          </w:tcPr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10 a 14 m2/</w:t>
            </w:r>
            <w:r w:rsidR="005978C6"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Lts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por mano, dependiendo de la superficie, el modo de aplicación y el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nivel de exigencia requerido. Se recomienda aplicar 2 manos</w:t>
            </w:r>
            <w:r w:rsidR="005978C6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 xml:space="preserve"> interior y 3 exterior</w:t>
            </w: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.</w:t>
            </w:r>
          </w:p>
          <w:p w:rsidR="00067ED4" w:rsidRPr="005978C6" w:rsidRDefault="00067ED4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6F4584" w:rsidRPr="00D64A8C" w:rsidTr="00D01029">
        <w:tc>
          <w:tcPr>
            <w:tcW w:w="2836" w:type="dxa"/>
          </w:tcPr>
          <w:p w:rsidR="006F4584" w:rsidRPr="00CC6299" w:rsidRDefault="005143AA" w:rsidP="00D01029">
            <w:pPr>
              <w:rPr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Recomendaciones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Revolver muy bien la pintura antes de utilizar.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Si tiene que usar más de un envase de distintas partidas, conviene siempre mezclar sus contenidos.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es conveniente pintar sobre superficies calientes.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No aplicar con temperaturas menores a 5º C, ni mayores a 40º C.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Dilución al agua (máximo 10%).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entre manos 4 a 6 horas.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Secado final 7 días.</w:t>
            </w:r>
          </w:p>
          <w:p w:rsidR="006F4584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Limpiar con agua los elementos utilizados, salpicaduras y manchas antes de que se sequen.</w:t>
            </w:r>
          </w:p>
          <w:p w:rsidR="000C34EA" w:rsidRPr="00D64A8C" w:rsidRDefault="000C34EA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</w:p>
        </w:tc>
      </w:tr>
      <w:tr w:rsidR="00E06458" w:rsidRPr="00D64A8C" w:rsidTr="00D01029">
        <w:tc>
          <w:tcPr>
            <w:tcW w:w="2836" w:type="dxa"/>
          </w:tcPr>
          <w:p w:rsidR="00E06458" w:rsidRPr="00CC6299" w:rsidRDefault="005143AA" w:rsidP="00D01029">
            <w:pPr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</w:pPr>
            <w:r w:rsidRPr="00CC6299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Precauciones</w:t>
            </w:r>
          </w:p>
        </w:tc>
        <w:tc>
          <w:tcPr>
            <w:tcW w:w="7512" w:type="dxa"/>
            <w:vAlign w:val="center"/>
          </w:tcPr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Mantener el envase cerrado fuera del alcance de los niños, animales o fuentes de calor. Utilice elementos de protección personal. En caso de contacto con la piel lavar las manos y los brazos con agua durante 15 minutos. En caso de ingestión, no provocar vómitos, beber abundante agua y consultar al Centro de Toxicología.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  <w:t>Ctro. Nac. de Intoxicaciones 0800-333-0160 / Ctro. de Intoxicaciones Hosp. Posadas (011)4658-7777 / Córdoba (0351)421-5400/422-2039 / Rosario (0341)4480202 / La Plata (0221)451-5555. En caso de encontrarse violado el precinto de seguridad del envase, no proceder a la compra. No reutilizar el envase.</w:t>
            </w:r>
          </w:p>
          <w:p w:rsidR="00E06458" w:rsidRPr="00D64A8C" w:rsidRDefault="00E06458" w:rsidP="00CC6299">
            <w:pPr>
              <w:autoSpaceDE w:val="0"/>
              <w:autoSpaceDN w:val="0"/>
              <w:adjustRightInd w:val="0"/>
              <w:rPr>
                <w:rFonts w:ascii="Times New Roman" w:eastAsia="KozGoPro-Regular" w:hAnsi="Times New Roman" w:cs="Times New Roman"/>
                <w:i w:val="0"/>
                <w:sz w:val="24"/>
                <w:szCs w:val="24"/>
              </w:rPr>
            </w:pP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Se hace notar que este no es un documento de especificaciones legales, la información se brinda de buena </w:t>
            </w:r>
            <w:r w:rsidR="00613DEF"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>fe</w:t>
            </w:r>
            <w:r w:rsidRPr="00D64A8C">
              <w:rPr>
                <w:rFonts w:ascii="Times New Roman" w:eastAsia="KozGoPro-Medium" w:hAnsi="Times New Roman" w:cs="Times New Roman"/>
                <w:i w:val="0"/>
                <w:sz w:val="24"/>
                <w:szCs w:val="24"/>
              </w:rPr>
              <w:t xml:space="preserve"> y sin garantía.</w:t>
            </w:r>
          </w:p>
        </w:tc>
      </w:tr>
    </w:tbl>
    <w:p w:rsidR="006F4584" w:rsidRPr="00D64A8C" w:rsidRDefault="006F4584"/>
    <w:p w:rsidR="006F4584" w:rsidRPr="00D64A8C" w:rsidRDefault="006F4584"/>
    <w:sectPr w:rsidR="006F4584" w:rsidRPr="00D64A8C" w:rsidSect="00613DEF">
      <w:headerReference w:type="default" r:id="rId7"/>
      <w:pgSz w:w="12240" w:h="15840"/>
      <w:pgMar w:top="1417" w:right="1701" w:bottom="1417" w:left="1701" w:header="113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17D0" w:rsidRDefault="00B917D0" w:rsidP="00613DEF">
      <w:pPr>
        <w:spacing w:after="0" w:line="240" w:lineRule="auto"/>
      </w:pPr>
      <w:r>
        <w:separator/>
      </w:r>
    </w:p>
  </w:endnote>
  <w:endnote w:type="continuationSeparator" w:id="1">
    <w:p w:rsidR="00B917D0" w:rsidRDefault="00B917D0" w:rsidP="00613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zGoPro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KozGo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17D0" w:rsidRDefault="00B917D0" w:rsidP="00613DEF">
      <w:pPr>
        <w:spacing w:after="0" w:line="240" w:lineRule="auto"/>
      </w:pPr>
      <w:r>
        <w:separator/>
      </w:r>
    </w:p>
  </w:footnote>
  <w:footnote w:type="continuationSeparator" w:id="1">
    <w:p w:rsidR="00B917D0" w:rsidRDefault="00B917D0" w:rsidP="00613D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10510" w:type="dxa"/>
      <w:tblInd w:w="-62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E535" w:themeFill="background2" w:themeFillShade="BF"/>
      <w:tblLayout w:type="fixed"/>
      <w:tblLook w:val="04A0"/>
    </w:tblPr>
    <w:tblGrid>
      <w:gridCol w:w="4982"/>
      <w:gridCol w:w="5528"/>
    </w:tblGrid>
    <w:tr w:rsidR="00CC6299" w:rsidTr="00CC6299">
      <w:trPr>
        <w:trHeight w:val="2511"/>
      </w:trPr>
      <w:tc>
        <w:tcPr>
          <w:tcW w:w="4982" w:type="dxa"/>
          <w:shd w:val="clear" w:color="auto" w:fill="FFFFFF" w:themeFill="background1"/>
          <w:vAlign w:val="center"/>
        </w:tcPr>
        <w:p w:rsidR="00CC6299" w:rsidRDefault="00CC6299" w:rsidP="0084110E">
          <w:pPr>
            <w:pStyle w:val="Encabezado"/>
          </w:pPr>
          <w:r w:rsidRPr="00613DEF">
            <w:rPr>
              <w:noProof/>
              <w:lang w:eastAsia="es-AR" w:bidi="ar-SA"/>
            </w:rPr>
            <w:drawing>
              <wp:inline distT="0" distB="0" distL="0" distR="0">
                <wp:extent cx="2857500" cy="1228725"/>
                <wp:effectExtent l="171450" t="133350" r="361950" b="314325"/>
                <wp:docPr id="2" name="Imagen 1" descr="COLOR ZERO HORIZONTAL2-01.jpg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1 Imagen" descr="COLOR ZERO HORIZONTAL2-01.jpg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:a16="http://schemas.microsoft.com/office/drawing/2014/main" xmlns="" xmlns:lc="http://schemas.openxmlformats.org/drawingml/2006/lockedCanvas" id="{00000000-0008-0000-0000-00000200000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25134" b="2139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0" cy="1228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28" w:type="dxa"/>
          <w:shd w:val="clear" w:color="auto" w:fill="FFFFFF" w:themeFill="background1"/>
          <w:vAlign w:val="center"/>
        </w:tcPr>
        <w:p w:rsidR="00CC6299" w:rsidRPr="00CC6299" w:rsidRDefault="00CC6299" w:rsidP="0084110E">
          <w:pPr>
            <w:pStyle w:val="Encabezado"/>
            <w:jc w:val="center"/>
            <w:rPr>
              <w:rFonts w:ascii="Arial Black" w:hAnsi="Arial Black"/>
              <w:i w:val="0"/>
              <w:color w:val="3667C3" w:themeColor="accent2" w:themeShade="BF"/>
              <w:sz w:val="72"/>
              <w:szCs w:val="72"/>
            </w:rPr>
          </w:pPr>
          <w:r w:rsidRPr="00CC6299">
            <w:rPr>
              <w:rFonts w:ascii="Arial Black" w:hAnsi="Arial Black"/>
              <w:b/>
              <w:i w:val="0"/>
              <w:color w:val="3667C3" w:themeColor="accent2" w:themeShade="BF"/>
              <w:sz w:val="72"/>
              <w:szCs w:val="72"/>
            </w:rPr>
            <w:t>Profesional</w:t>
          </w:r>
        </w:p>
      </w:tc>
    </w:tr>
  </w:tbl>
  <w:p w:rsidR="00613DEF" w:rsidRDefault="00613DEF" w:rsidP="00CC6299">
    <w:pPr>
      <w:pStyle w:val="Encabezad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isplayHorizontalDrawingGridEvery w:val="2"/>
  <w:characterSpacingControl w:val="doNotCompress"/>
  <w:savePreviewPicture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F4584"/>
    <w:rsid w:val="00067ED4"/>
    <w:rsid w:val="000C34EA"/>
    <w:rsid w:val="000D5CDC"/>
    <w:rsid w:val="0015751D"/>
    <w:rsid w:val="00217B3B"/>
    <w:rsid w:val="002E611A"/>
    <w:rsid w:val="0031636E"/>
    <w:rsid w:val="003569FA"/>
    <w:rsid w:val="003728C9"/>
    <w:rsid w:val="003904C0"/>
    <w:rsid w:val="00391899"/>
    <w:rsid w:val="00434833"/>
    <w:rsid w:val="004348C1"/>
    <w:rsid w:val="00455930"/>
    <w:rsid w:val="004F3E1A"/>
    <w:rsid w:val="005143AA"/>
    <w:rsid w:val="00543377"/>
    <w:rsid w:val="005706B8"/>
    <w:rsid w:val="0058303B"/>
    <w:rsid w:val="005978C6"/>
    <w:rsid w:val="005A4420"/>
    <w:rsid w:val="005B54E3"/>
    <w:rsid w:val="005E258F"/>
    <w:rsid w:val="00613DEF"/>
    <w:rsid w:val="00651A4E"/>
    <w:rsid w:val="006F4584"/>
    <w:rsid w:val="006F5658"/>
    <w:rsid w:val="00837D83"/>
    <w:rsid w:val="00904B06"/>
    <w:rsid w:val="00927F6D"/>
    <w:rsid w:val="009B2D9B"/>
    <w:rsid w:val="00B1056D"/>
    <w:rsid w:val="00B917D0"/>
    <w:rsid w:val="00C94701"/>
    <w:rsid w:val="00CC6299"/>
    <w:rsid w:val="00D01029"/>
    <w:rsid w:val="00D64A8C"/>
    <w:rsid w:val="00D92717"/>
    <w:rsid w:val="00E06458"/>
    <w:rsid w:val="00EB2222"/>
    <w:rsid w:val="00F43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3DEF"/>
    <w:rPr>
      <w:i/>
      <w:iCs/>
      <w:sz w:val="20"/>
      <w:szCs w:val="20"/>
      <w:lang w:val="es-AR"/>
    </w:rPr>
  </w:style>
  <w:style w:type="paragraph" w:styleId="Ttulo1">
    <w:name w:val="heading 1"/>
    <w:basedOn w:val="Normal"/>
    <w:next w:val="Normal"/>
    <w:link w:val="Ttulo1Car"/>
    <w:uiPriority w:val="9"/>
    <w:qFormat/>
    <w:rsid w:val="00613DEF"/>
    <w:pPr>
      <w:pBdr>
        <w:top w:val="single" w:sz="8" w:space="0" w:color="7598D9" w:themeColor="accent2"/>
        <w:left w:val="single" w:sz="8" w:space="0" w:color="7598D9" w:themeColor="accent2"/>
        <w:bottom w:val="single" w:sz="8" w:space="0" w:color="7598D9" w:themeColor="accent2"/>
        <w:right w:val="single" w:sz="8" w:space="0" w:color="7598D9" w:themeColor="accent2"/>
      </w:pBdr>
      <w:shd w:val="clear" w:color="auto" w:fill="E3EAF7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244482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13DEF"/>
    <w:pPr>
      <w:pBdr>
        <w:top w:val="single" w:sz="4" w:space="0" w:color="7598D9" w:themeColor="accent2"/>
        <w:left w:val="single" w:sz="48" w:space="2" w:color="7598D9" w:themeColor="accent2"/>
        <w:bottom w:val="single" w:sz="4" w:space="0" w:color="7598D9" w:themeColor="accent2"/>
        <w:right w:val="single" w:sz="4" w:space="4" w:color="7598D9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13DEF"/>
    <w:pPr>
      <w:pBdr>
        <w:left w:val="single" w:sz="48" w:space="2" w:color="7598D9" w:themeColor="accent2"/>
        <w:bottom w:val="single" w:sz="4" w:space="0" w:color="7598D9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13DEF"/>
    <w:pPr>
      <w:pBdr>
        <w:left w:val="single" w:sz="4" w:space="2" w:color="7598D9" w:themeColor="accent2"/>
        <w:bottom w:val="single" w:sz="4" w:space="2" w:color="7598D9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13DEF"/>
    <w:pPr>
      <w:pBdr>
        <w:left w:val="dotted" w:sz="4" w:space="2" w:color="7598D9" w:themeColor="accent2"/>
        <w:bottom w:val="dotted" w:sz="4" w:space="2" w:color="7598D9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3667C3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13DEF"/>
    <w:pPr>
      <w:pBdr>
        <w:bottom w:val="single" w:sz="4" w:space="2" w:color="C7D5EF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13DEF"/>
    <w:pPr>
      <w:pBdr>
        <w:bottom w:val="dotted" w:sz="4" w:space="2" w:color="ACC1E8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3667C3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13DE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7598D9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13DE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7598D9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6F45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13DEF"/>
  </w:style>
  <w:style w:type="paragraph" w:styleId="Piedepgina">
    <w:name w:val="footer"/>
    <w:basedOn w:val="Normal"/>
    <w:link w:val="PiedepginaCar"/>
    <w:uiPriority w:val="99"/>
    <w:semiHidden/>
    <w:unhideWhenUsed/>
    <w:rsid w:val="00613D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13DEF"/>
  </w:style>
  <w:style w:type="paragraph" w:styleId="Textodeglobo">
    <w:name w:val="Balloon Text"/>
    <w:basedOn w:val="Normal"/>
    <w:link w:val="TextodegloboCar"/>
    <w:uiPriority w:val="99"/>
    <w:semiHidden/>
    <w:unhideWhenUsed/>
    <w:rsid w:val="0061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13DEF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613DEF"/>
    <w:rPr>
      <w:rFonts w:asciiTheme="majorHAnsi" w:eastAsiaTheme="majorEastAsia" w:hAnsiTheme="majorHAnsi" w:cstheme="majorBidi"/>
      <w:b/>
      <w:bCs/>
      <w:i/>
      <w:iCs/>
      <w:color w:val="244482" w:themeColor="accent2" w:themeShade="7F"/>
      <w:shd w:val="clear" w:color="auto" w:fill="E3EAF7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13DEF"/>
    <w:rPr>
      <w:rFonts w:asciiTheme="majorHAnsi" w:eastAsiaTheme="majorEastAsia" w:hAnsiTheme="majorHAnsi" w:cstheme="majorBidi"/>
      <w:b/>
      <w:bCs/>
      <w:i/>
      <w:iCs/>
      <w:color w:val="3667C3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3DEF"/>
    <w:rPr>
      <w:rFonts w:asciiTheme="majorHAnsi" w:eastAsiaTheme="majorEastAsia" w:hAnsiTheme="majorHAnsi" w:cstheme="majorBidi"/>
      <w:i/>
      <w:iCs/>
      <w:color w:val="3667C3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3DEF"/>
    <w:rPr>
      <w:rFonts w:asciiTheme="majorHAnsi" w:eastAsiaTheme="majorEastAsia" w:hAnsiTheme="majorHAnsi" w:cstheme="majorBidi"/>
      <w:i/>
      <w:iCs/>
      <w:color w:val="7598D9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613DEF"/>
    <w:rPr>
      <w:b/>
      <w:bCs/>
      <w:color w:val="3667C3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613DEF"/>
    <w:pPr>
      <w:pBdr>
        <w:top w:val="single" w:sz="48" w:space="0" w:color="7598D9" w:themeColor="accent2"/>
        <w:bottom w:val="single" w:sz="48" w:space="0" w:color="7598D9" w:themeColor="accent2"/>
      </w:pBdr>
      <w:shd w:val="clear" w:color="auto" w:fill="7598D9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613DEF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7598D9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613DEF"/>
    <w:pPr>
      <w:pBdr>
        <w:bottom w:val="dotted" w:sz="8" w:space="10" w:color="7598D9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244482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13DEF"/>
    <w:rPr>
      <w:rFonts w:asciiTheme="majorHAnsi" w:eastAsiaTheme="majorEastAsia" w:hAnsiTheme="majorHAnsi" w:cstheme="majorBidi"/>
      <w:i/>
      <w:iCs/>
      <w:color w:val="244482" w:themeColor="accent2" w:themeShade="7F"/>
      <w:sz w:val="24"/>
      <w:szCs w:val="24"/>
    </w:rPr>
  </w:style>
  <w:style w:type="character" w:styleId="Textoennegrita">
    <w:name w:val="Strong"/>
    <w:uiPriority w:val="22"/>
    <w:qFormat/>
    <w:rsid w:val="00613DEF"/>
    <w:rPr>
      <w:b/>
      <w:bCs/>
      <w:spacing w:val="0"/>
    </w:rPr>
  </w:style>
  <w:style w:type="character" w:styleId="nfasis">
    <w:name w:val="Emphasis"/>
    <w:uiPriority w:val="20"/>
    <w:qFormat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bdr w:val="single" w:sz="18" w:space="0" w:color="E3EAF7" w:themeColor="accent2" w:themeTint="33"/>
      <w:shd w:val="clear" w:color="auto" w:fill="E3EAF7" w:themeFill="accent2" w:themeFillTint="33"/>
    </w:rPr>
  </w:style>
  <w:style w:type="paragraph" w:styleId="Sinespaciado">
    <w:name w:val="No Spacing"/>
    <w:basedOn w:val="Normal"/>
    <w:link w:val="SinespaciadoCar"/>
    <w:uiPriority w:val="1"/>
    <w:qFormat/>
    <w:rsid w:val="00613DEF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613DEF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613DEF"/>
    <w:rPr>
      <w:i w:val="0"/>
      <w:iCs w:val="0"/>
      <w:color w:val="3667C3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613DEF"/>
    <w:rPr>
      <w:color w:val="3667C3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13DEF"/>
    <w:pPr>
      <w:pBdr>
        <w:top w:val="dotted" w:sz="8" w:space="10" w:color="7598D9" w:themeColor="accent2"/>
        <w:bottom w:val="dotted" w:sz="8" w:space="10" w:color="7598D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7598D9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13DEF"/>
    <w:rPr>
      <w:rFonts w:asciiTheme="majorHAnsi" w:eastAsiaTheme="majorEastAsia" w:hAnsiTheme="majorHAnsi" w:cstheme="majorBidi"/>
      <w:b/>
      <w:bCs/>
      <w:i/>
      <w:iCs/>
      <w:color w:val="7598D9" w:themeColor="accent2"/>
      <w:sz w:val="20"/>
      <w:szCs w:val="20"/>
    </w:rPr>
  </w:style>
  <w:style w:type="character" w:styleId="nfasissutil">
    <w:name w:val="Subtle Emphasis"/>
    <w:uiPriority w:val="19"/>
    <w:qFormat/>
    <w:rsid w:val="00613DEF"/>
    <w:rPr>
      <w:rFonts w:asciiTheme="majorHAnsi" w:eastAsiaTheme="majorEastAsia" w:hAnsiTheme="majorHAnsi" w:cstheme="majorBidi"/>
      <w:i/>
      <w:iCs/>
      <w:color w:val="7598D9" w:themeColor="accent2"/>
    </w:rPr>
  </w:style>
  <w:style w:type="character" w:styleId="nfasisintenso">
    <w:name w:val="Intense Emphasis"/>
    <w:uiPriority w:val="21"/>
    <w:qFormat/>
    <w:rsid w:val="00613DE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7598D9" w:themeColor="accent2"/>
      <w:shd w:val="clear" w:color="auto" w:fill="7598D9" w:themeFill="accent2"/>
      <w:vertAlign w:val="baseline"/>
    </w:rPr>
  </w:style>
  <w:style w:type="character" w:styleId="Referenciasutil">
    <w:name w:val="Subtle Reference"/>
    <w:uiPriority w:val="31"/>
    <w:qFormat/>
    <w:rsid w:val="00613DEF"/>
    <w:rPr>
      <w:i/>
      <w:iCs/>
      <w:smallCaps/>
      <w:color w:val="7598D9" w:themeColor="accent2"/>
      <w:u w:color="7598D9" w:themeColor="accent2"/>
    </w:rPr>
  </w:style>
  <w:style w:type="character" w:styleId="Referenciaintensa">
    <w:name w:val="Intense Reference"/>
    <w:uiPriority w:val="32"/>
    <w:qFormat/>
    <w:rsid w:val="00613DEF"/>
    <w:rPr>
      <w:b/>
      <w:bCs/>
      <w:i/>
      <w:iCs/>
      <w:smallCaps/>
      <w:color w:val="7598D9" w:themeColor="accent2"/>
      <w:u w:color="7598D9" w:themeColor="accent2"/>
    </w:rPr>
  </w:style>
  <w:style w:type="character" w:styleId="Ttulodellibro">
    <w:name w:val="Book Title"/>
    <w:uiPriority w:val="33"/>
    <w:qFormat/>
    <w:rsid w:val="00613DEF"/>
    <w:rPr>
      <w:rFonts w:asciiTheme="majorHAnsi" w:eastAsiaTheme="majorEastAsia" w:hAnsiTheme="majorHAnsi" w:cstheme="majorBidi"/>
      <w:b/>
      <w:bCs/>
      <w:i/>
      <w:iCs/>
      <w:smallCaps/>
      <w:color w:val="3667C3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613DEF"/>
    <w:pPr>
      <w:outlineLvl w:val="9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613DEF"/>
    <w:rPr>
      <w:i/>
      <w:i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Mirador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Concurrencia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A73085-CA14-4221-9127-7929B77D3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565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2017-03-07T16:57:00Z</dcterms:created>
  <dcterms:modified xsi:type="dcterms:W3CDTF">2017-03-07T16:57:00Z</dcterms:modified>
</cp:coreProperties>
</file>